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0B7" w14:textId="648D2809" w:rsidR="002670F9" w:rsidRDefault="002670F9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1645DA0F" wp14:editId="2085C7F4">
            <wp:extent cx="5274310" cy="1110615"/>
            <wp:effectExtent l="0" t="0" r="2540" b="0"/>
            <wp:docPr id="4723425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42584" name="圖片 472342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E73E" w14:textId="040F8466" w:rsidR="00495C27" w:rsidRPr="002670F9" w:rsidRDefault="00492DC3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威廉.</w:t>
      </w:r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透納</w:t>
      </w:r>
      <w:proofErr w:type="gramStart"/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特</w:t>
      </w:r>
      <w:proofErr w:type="gramEnd"/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展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：崇高的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迴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響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英國泰德美術館典藏</w:t>
      </w:r>
    </w:p>
    <w:p w14:paraId="36DB97BE" w14:textId="093B3F1E" w:rsidR="00495C27" w:rsidRPr="002670F9" w:rsidRDefault="00495C27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sz w:val="32"/>
          <w:szCs w:val="32"/>
        </w:rPr>
      </w:pPr>
      <w:r w:rsidRPr="002670F9">
        <w:rPr>
          <w:rFonts w:ascii="標楷體" w:eastAsia="標楷體" w:hAnsi="標楷體" w:hint="eastAsia"/>
          <w:sz w:val="32"/>
          <w:szCs w:val="32"/>
        </w:rPr>
        <w:t>教師研習營 活動辦法</w:t>
      </w:r>
    </w:p>
    <w:p w14:paraId="505F83F6" w14:textId="77777777" w:rsidR="00495C27" w:rsidRPr="00560593" w:rsidRDefault="00495C27" w:rsidP="002670F9">
      <w:pPr>
        <w:tabs>
          <w:tab w:val="left" w:pos="142"/>
        </w:tabs>
        <w:snapToGrid w:val="0"/>
        <w:spacing w:after="0" w:line="240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14:paraId="1A97017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)、活動目的：</w:t>
      </w:r>
    </w:p>
    <w:p w14:paraId="2E20C3C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為充實「藝術與人文」領域之多元學習與認知，「威廉.透納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展：崇高的迴響</w:t>
      </w:r>
      <w:proofErr w:type="gramStart"/>
      <w:r w:rsidRPr="00560593">
        <w:rPr>
          <w:rFonts w:ascii="標楷體" w:hAnsi="標楷體" w:hint="eastAsia"/>
          <w:szCs w:val="28"/>
        </w:rPr>
        <w:t>─</w:t>
      </w:r>
      <w:proofErr w:type="gramEnd"/>
      <w:r w:rsidRPr="00560593">
        <w:rPr>
          <w:rFonts w:ascii="標楷體" w:hAnsi="標楷體" w:hint="eastAsia"/>
          <w:szCs w:val="28"/>
        </w:rPr>
        <w:t>英國泰德美術館典藏」(以下簡稱本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展)擬舉辦以透納作品為分享核心的教師研習營。</w:t>
      </w:r>
    </w:p>
    <w:p w14:paraId="3A04231B" w14:textId="50A3F2C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展是由英國泰德美術館策劃，展出有高達80件之透納真跡作品，涵蓋油畫、水彩與素描。除了能完整呈現</w:t>
      </w:r>
      <w:proofErr w:type="gramStart"/>
      <w:r w:rsidRPr="00560593">
        <w:rPr>
          <w:rFonts w:ascii="標楷體" w:hAnsi="標楷體" w:hint="eastAsia"/>
          <w:szCs w:val="28"/>
        </w:rPr>
        <w:t>透納從青年</w:t>
      </w:r>
      <w:proofErr w:type="gramEnd"/>
      <w:r w:rsidRPr="00560593">
        <w:rPr>
          <w:rFonts w:ascii="標楷體" w:hAnsi="標楷體" w:hint="eastAsia"/>
          <w:szCs w:val="28"/>
        </w:rPr>
        <w:t>至晚年的創作軌跡，更規劃有與約翰．亞康法、</w:t>
      </w:r>
      <w:proofErr w:type="gramStart"/>
      <w:r w:rsidRPr="00560593">
        <w:rPr>
          <w:rFonts w:ascii="標楷體" w:hAnsi="標楷體" w:hint="eastAsia"/>
          <w:szCs w:val="28"/>
        </w:rPr>
        <w:t>奧拉佛</w:t>
      </w:r>
      <w:proofErr w:type="gramEnd"/>
      <w:r w:rsidRPr="00560593">
        <w:rPr>
          <w:rFonts w:ascii="標楷體" w:hAnsi="標楷體" w:hint="eastAsia"/>
          <w:szCs w:val="28"/>
        </w:rPr>
        <w:t>．埃利亞松、理查德．朗、科妮莉亞．帕克、</w:t>
      </w:r>
      <w:proofErr w:type="gramStart"/>
      <w:r w:rsidRPr="00560593">
        <w:rPr>
          <w:rFonts w:ascii="標楷體" w:hAnsi="標楷體" w:hint="eastAsia"/>
          <w:szCs w:val="28"/>
        </w:rPr>
        <w:t>凱</w:t>
      </w:r>
      <w:proofErr w:type="gramEnd"/>
      <w:r w:rsidRPr="00560593">
        <w:rPr>
          <w:rFonts w:ascii="標楷體" w:hAnsi="標楷體" w:hint="eastAsia"/>
          <w:szCs w:val="28"/>
        </w:rPr>
        <w:t>蒂．帕特森、馬克．羅斯科、潔西卡．沃博伊斯等近30件頂尖藝術家的作品對話，展現威廉．透納對繪畫以及西方藝術中崇高表現的決定性影響。策展人伊莉莎白．布魯克(Elizabeth Brooke)表示：「2025年</w:t>
      </w:r>
      <w:proofErr w:type="gramStart"/>
      <w:r w:rsidRPr="00560593">
        <w:rPr>
          <w:rFonts w:ascii="標楷體" w:hAnsi="標楷體" w:hint="eastAsia"/>
          <w:szCs w:val="28"/>
        </w:rPr>
        <w:t>適逢透納</w:t>
      </w:r>
      <w:proofErr w:type="gramEnd"/>
      <w:r w:rsidRPr="00560593">
        <w:rPr>
          <w:rFonts w:ascii="標楷體" w:hAnsi="標楷體" w:hint="eastAsia"/>
          <w:szCs w:val="28"/>
        </w:rPr>
        <w:t>誕生250周年，泰德美術館從未一次出借數量如此龐大的透納作品，讓今夏在台的展出更別具意義。其中最受矚目的展品之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《藍色瑞吉山，日出》在巡展結束後，將回到泰德美術館封存10年。誠摯地邀請大家，把握這個難得機會，親眼見證威廉．透納的藝術魅力。」預計透過本次研習營，引導教師</w:t>
      </w:r>
      <w:proofErr w:type="gramStart"/>
      <w:r w:rsidRPr="00560593">
        <w:rPr>
          <w:rFonts w:ascii="標楷體" w:hAnsi="標楷體" w:hint="eastAsia"/>
          <w:szCs w:val="28"/>
        </w:rPr>
        <w:t>了解透</w:t>
      </w:r>
      <w:proofErr w:type="gramEnd"/>
      <w:r w:rsidRPr="00560593">
        <w:rPr>
          <w:rFonts w:ascii="標楷體" w:hAnsi="標楷體" w:hint="eastAsia"/>
          <w:szCs w:val="28"/>
        </w:rPr>
        <w:t>納之藝術風格與其對藝術史之貢獻並融入學校教學中，進而鼓勵教師帶領學生前來參觀</w:t>
      </w:r>
      <w:r w:rsidR="00DA061F" w:rsidRPr="00DA061F">
        <w:rPr>
          <w:rFonts w:ascii="標楷體" w:hAnsi="標楷體"/>
          <w:szCs w:val="28"/>
        </w:rPr>
        <w:t>，培育學生審美及建立多元觀點下的藝術欣賞態度。</w:t>
      </w:r>
    </w:p>
    <w:p w14:paraId="4BC38CEA" w14:textId="0DF899FC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(二)、辦理單位：</w:t>
      </w:r>
    </w:p>
    <w:p w14:paraId="2801B92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1.主辦單位：聯合</w:t>
      </w:r>
      <w:proofErr w:type="gramStart"/>
      <w:r w:rsidRPr="00560593">
        <w:rPr>
          <w:rFonts w:ascii="標楷體" w:hAnsi="標楷體" w:hint="eastAsia"/>
          <w:szCs w:val="28"/>
        </w:rPr>
        <w:t>數位文創</w:t>
      </w:r>
      <w:proofErr w:type="gramEnd"/>
      <w:r w:rsidRPr="00560593">
        <w:rPr>
          <w:rFonts w:ascii="標楷體" w:hAnsi="標楷體" w:hint="eastAsia"/>
          <w:szCs w:val="28"/>
        </w:rPr>
        <w:t>(股)公司</w:t>
      </w:r>
    </w:p>
    <w:p w14:paraId="278F65C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</w:t>
      </w:r>
      <w:r w:rsidRPr="002F77E1">
        <w:rPr>
          <w:rFonts w:ascii="標楷體" w:hAnsi="標楷體" w:hint="eastAsia"/>
          <w:szCs w:val="28"/>
        </w:rPr>
        <w:t>協辦單位：國立中正紀念堂管理處</w:t>
      </w:r>
    </w:p>
    <w:p w14:paraId="53993043" w14:textId="215A7D8E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(三)、活動對象：全國各縣市高中(職)以下教師為優先，不限學科領域。</w:t>
      </w:r>
    </w:p>
    <w:p w14:paraId="36DD50BC" w14:textId="396DABA3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(四)、活動日期：2025年7月4日(五)下午13:30~16:30</w:t>
      </w:r>
    </w:p>
    <w:p w14:paraId="636F0054" w14:textId="2BA59319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(五)、活動內容：</w:t>
      </w:r>
    </w:p>
    <w:p w14:paraId="346C9406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1.專題講座：由學者深入</w:t>
      </w:r>
      <w:proofErr w:type="gramStart"/>
      <w:r w:rsidRPr="00560593">
        <w:rPr>
          <w:rFonts w:ascii="標楷體" w:hAnsi="標楷體" w:hint="eastAsia"/>
          <w:szCs w:val="28"/>
        </w:rPr>
        <w:t>解析透</w:t>
      </w:r>
      <w:proofErr w:type="gramEnd"/>
      <w:r w:rsidRPr="00560593">
        <w:rPr>
          <w:rFonts w:ascii="標楷體" w:hAnsi="標楷體" w:hint="eastAsia"/>
          <w:szCs w:val="28"/>
        </w:rPr>
        <w:t>納生平及其創作特色。</w:t>
      </w:r>
    </w:p>
    <w:p w14:paraId="4477672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lastRenderedPageBreak/>
        <w:t>2.展場參訪：開放進場參觀，對應講座內容自行賞析。</w:t>
      </w:r>
    </w:p>
    <w:p w14:paraId="33BDD74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3.全程免費，報名名額以80名為限。</w:t>
      </w:r>
    </w:p>
    <w:p w14:paraId="14F8A5E6" w14:textId="0D19A82D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(六)、活動地點：</w:t>
      </w:r>
    </w:p>
    <w:p w14:paraId="220119A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1.講座舉辦處-金甌女子高級中學(臺北市大安區杭州南路二段1號)</w:t>
      </w:r>
    </w:p>
    <w:p w14:paraId="1F4134B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2.展覽參觀處-國立中正紀念堂(臺北市中正區中山南路21號-1、2展廳)</w:t>
      </w:r>
    </w:p>
    <w:p w14:paraId="094F6982" w14:textId="21D9E866" w:rsidR="001F40F7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(七)、報名方式：開放網路登記</w:t>
      </w:r>
      <w:r w:rsidR="001F40F7">
        <w:rPr>
          <w:rFonts w:ascii="標楷體" w:hAnsi="標楷體" w:hint="eastAsia"/>
          <w:szCs w:val="28"/>
        </w:rPr>
        <w:t>&gt;&gt;</w:t>
      </w:r>
      <w:hyperlink r:id="rId8" w:history="1">
        <w:r w:rsidR="001F40F7" w:rsidRPr="00EE6945">
          <w:rPr>
            <w:rStyle w:val="af4"/>
            <w:rFonts w:ascii="標楷體" w:hAnsi="標楷體"/>
            <w:szCs w:val="28"/>
          </w:rPr>
          <w:t>https://forms.gle/i279pLyyksPVWZiU9</w:t>
        </w:r>
      </w:hyperlink>
    </w:p>
    <w:p w14:paraId="23903AA8" w14:textId="0DAEE33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研習現場席次有限，以教師報名先後順序為錄取原則。若臨時無法到場，請最晚於前三天主動告知，以利安排候補。</w:t>
      </w:r>
    </w:p>
    <w:p w14:paraId="6F270144" w14:textId="6338CD6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(八)、研習時數：全程參與者，預計可核發3小時研習時數證明。</w:t>
      </w:r>
    </w:p>
    <w:p w14:paraId="46687D6C" w14:textId="03E16CA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(九)、預期效益：</w:t>
      </w:r>
    </w:p>
    <w:p w14:paraId="31A06B7B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1.提升教師對藝術教育之理解與興趣</w:t>
      </w:r>
    </w:p>
    <w:p w14:paraId="72481FF4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2.強化教師課程設計能力，促進教學創新</w:t>
      </w:r>
    </w:p>
    <w:p w14:paraId="53FEBE6A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3.深化</w:t>
      </w:r>
      <w:proofErr w:type="gramStart"/>
      <w:r w:rsidRPr="00560593">
        <w:rPr>
          <w:rFonts w:ascii="標楷體" w:hAnsi="標楷體" w:hint="eastAsia"/>
          <w:szCs w:val="28"/>
        </w:rPr>
        <w:t>師生對透納</w:t>
      </w:r>
      <w:proofErr w:type="gramEnd"/>
      <w:r w:rsidRPr="00560593">
        <w:rPr>
          <w:rFonts w:ascii="標楷體" w:hAnsi="標楷體" w:hint="eastAsia"/>
          <w:szCs w:val="28"/>
        </w:rPr>
        <w:t>畫作與藝術史脈絡認識</w:t>
      </w:r>
    </w:p>
    <w:p w14:paraId="6EDBBC33" w14:textId="2C1EB45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(十)、備註：</w:t>
      </w:r>
    </w:p>
    <w:p w14:paraId="7ECFEC9B" w14:textId="4E046318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1.具體教室位置預計活動</w:t>
      </w:r>
      <w:proofErr w:type="gramStart"/>
      <w:r w:rsidRPr="00560593">
        <w:rPr>
          <w:rFonts w:ascii="標楷體" w:hAnsi="標楷體" w:hint="eastAsia"/>
          <w:szCs w:val="28"/>
        </w:rPr>
        <w:t>前一周</w:t>
      </w:r>
      <w:r w:rsidR="00EF0939">
        <w:rPr>
          <w:rFonts w:ascii="標楷體" w:hAnsi="標楷體" w:hint="eastAsia"/>
          <w:szCs w:val="28"/>
        </w:rPr>
        <w:t>另</w:t>
      </w:r>
      <w:r w:rsidRPr="00560593">
        <w:rPr>
          <w:rFonts w:ascii="標楷體" w:hAnsi="標楷體" w:hint="eastAsia"/>
          <w:szCs w:val="28"/>
        </w:rPr>
        <w:t>寄</w:t>
      </w:r>
      <w:proofErr w:type="gramEnd"/>
      <w:r w:rsidRPr="00560593">
        <w:rPr>
          <w:rFonts w:ascii="標楷體" w:hAnsi="標楷體" w:hint="eastAsia"/>
          <w:szCs w:val="28"/>
        </w:rPr>
        <w:t>發信件通知，並於當天前20分鐘開放入場。</w:t>
      </w:r>
    </w:p>
    <w:p w14:paraId="09B4EEB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2.活動現場恕不提供免費停車，請多利用大眾交通運輸工具。</w:t>
      </w:r>
    </w:p>
    <w:p w14:paraId="7D36DEC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3.講座開始後10分鐘若未完成報到，則主辦單位有權取消活動參與資格。</w:t>
      </w:r>
    </w:p>
    <w:p w14:paraId="3D0DABF9" w14:textId="29931B0B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4.活動期間</w:t>
      </w:r>
      <w:r w:rsidR="007A0040">
        <w:rPr>
          <w:rFonts w:ascii="標楷體" w:hAnsi="標楷體" w:hint="eastAsia"/>
          <w:szCs w:val="28"/>
        </w:rPr>
        <w:t>，</w:t>
      </w:r>
      <w:r w:rsidRPr="00560593">
        <w:rPr>
          <w:rFonts w:ascii="標楷體" w:hAnsi="標楷體" w:hint="eastAsia"/>
          <w:szCs w:val="28"/>
        </w:rPr>
        <w:t>未經許可請勿錄音、錄影或拍照。</w:t>
      </w:r>
    </w:p>
    <w:p w14:paraId="508B391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5.主辦單位保留修改活動內容之權利。</w:t>
      </w:r>
    </w:p>
    <w:p w14:paraId="3920CA82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581A876F" w14:textId="31A550E1" w:rsidR="004E64E7" w:rsidRPr="00560593" w:rsidRDefault="00560593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(十一)、</w:t>
      </w:r>
      <w:r w:rsidR="004E64E7" w:rsidRPr="00560593">
        <w:rPr>
          <w:rFonts w:ascii="標楷體" w:eastAsia="標楷體" w:hAnsi="標楷體" w:hint="eastAsia"/>
          <w:sz w:val="28"/>
          <w:szCs w:val="28"/>
        </w:rPr>
        <w:t>講師簡介：賴素鈴女士</w:t>
      </w:r>
    </w:p>
    <w:p w14:paraId="7A492170" w14:textId="121EE315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45E9DA58" w14:textId="45FA5F17" w:rsidR="004E64E7" w:rsidRPr="00560593" w:rsidRDefault="002670F9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08AAE" wp14:editId="311ED39E">
            <wp:simplePos x="0" y="0"/>
            <wp:positionH relativeFrom="margin">
              <wp:align>left</wp:align>
            </wp:positionH>
            <wp:positionV relativeFrom="margin">
              <wp:posOffset>6548755</wp:posOffset>
            </wp:positionV>
            <wp:extent cx="2171700" cy="2171700"/>
            <wp:effectExtent l="0" t="0" r="0" b="0"/>
            <wp:wrapSquare wrapText="bothSides"/>
            <wp:docPr id="701194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4E7" w:rsidRPr="00560593">
        <w:rPr>
          <w:rFonts w:ascii="標楷體" w:eastAsia="標楷體" w:hAnsi="標楷體"/>
          <w:b/>
          <w:bCs/>
          <w:sz w:val="28"/>
          <w:szCs w:val="28"/>
        </w:rPr>
        <w:t>學歷</w:t>
      </w:r>
    </w:p>
    <w:p w14:paraId="376A4387" w14:textId="77777777" w:rsidR="004E64E7" w:rsidRPr="00560593" w:rsidRDefault="004E64E7" w:rsidP="004E64E7">
      <w:pPr>
        <w:numPr>
          <w:ilvl w:val="0"/>
          <w:numId w:val="4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輔仁大學博物館學研究所</w:t>
      </w:r>
    </w:p>
    <w:p w14:paraId="02AD588E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b/>
          <w:bCs/>
          <w:sz w:val="28"/>
          <w:szCs w:val="28"/>
        </w:rPr>
        <w:t>曾任</w:t>
      </w:r>
    </w:p>
    <w:p w14:paraId="3D4B638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北藝術大學藝術行政與管理研究所兼任助理教授級專業技術人員(2024年至今)</w:t>
      </w:r>
    </w:p>
    <w:p w14:paraId="103629B5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中華民國博物館學會理事(2022年至</w:t>
      </w:r>
      <w:r w:rsidRPr="00560593">
        <w:rPr>
          <w:rFonts w:ascii="標楷體" w:eastAsia="標楷體" w:hAnsi="標楷體" w:hint="eastAsia"/>
          <w:sz w:val="28"/>
          <w:szCs w:val="28"/>
        </w:rPr>
        <w:lastRenderedPageBreak/>
        <w:t>今)</w:t>
      </w:r>
    </w:p>
    <w:p w14:paraId="08EABB4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朱銘美術館館長(2019年至2024年)</w:t>
      </w:r>
    </w:p>
    <w:p w14:paraId="30205BC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新北市政府文化局籌備新北市美術館諮詢委員會委員(2023年至今)</w:t>
      </w:r>
    </w:p>
    <w:p w14:paraId="646EB7B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財團法人臺灣博物館文教基金會董事(2023年至今)</w:t>
      </w:r>
    </w:p>
    <w:p w14:paraId="068AC512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中華民國博物館學會行銷與公關委員會主任委員(2022年至今)</w:t>
      </w:r>
    </w:p>
    <w:p w14:paraId="14B6F1FF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中華民國博物館學會第16屆理事(2022年至今)</w:t>
      </w:r>
    </w:p>
    <w:p w14:paraId="496E8EC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新北市政府文化局美術館典藏委員會委員(2021年至2023年)</w:t>
      </w:r>
    </w:p>
    <w:p w14:paraId="3168BC5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上海震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博物館館長(2016年至2018年)</w:t>
      </w:r>
    </w:p>
    <w:p w14:paraId="1A0E311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上海市陸家嘴金融城理事單位代表(2016年至2018年)</w:t>
      </w:r>
    </w:p>
    <w:p w14:paraId="2D7E373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上海市對外文化交流協會理事(2016年至2018年)</w:t>
      </w:r>
    </w:p>
    <w:p w14:paraId="5E1A10F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總監(2014年至2016年)</w:t>
      </w:r>
    </w:p>
    <w:p w14:paraId="290A1D4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(2013年至2014年)</w:t>
      </w:r>
    </w:p>
    <w:p w14:paraId="04126AE4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事業處策展經理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(2011年至2013年)</w:t>
      </w:r>
    </w:p>
    <w:p w14:paraId="5EFDFD82" w14:textId="0F5AF59B" w:rsidR="00560593" w:rsidRDefault="004E64E7" w:rsidP="00560593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聯合報系金傳媒活動事業處專案經理(2008年至2011年)</w:t>
      </w:r>
    </w:p>
    <w:p w14:paraId="4E85F19C" w14:textId="77777777" w:rsidR="00560593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7AB35FC9" w14:textId="40FB5724" w:rsidR="00076667" w:rsidRDefault="00560593" w:rsidP="00560593">
      <w:pPr>
        <w:snapToGrid w:val="0"/>
        <w:spacing w:after="0" w:line="240" w:lineRule="auto"/>
        <w:rPr>
          <w:rFonts w:ascii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(十二)、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本案聯絡人</w:t>
      </w:r>
      <w:r w:rsidR="00C61F00">
        <w:rPr>
          <w:rFonts w:ascii="標楷體" w:eastAsia="標楷體" w:hAnsi="標楷體" w:hint="eastAsia"/>
          <w:sz w:val="28"/>
          <w:szCs w:val="28"/>
        </w:rPr>
        <w:t>：</w:t>
      </w:r>
    </w:p>
    <w:p w14:paraId="765A1E13" w14:textId="4CDDF957" w:rsidR="00076667" w:rsidRPr="00076667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數位文創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-通路行銷中心</w:t>
      </w:r>
      <w:r w:rsidR="00076667">
        <w:rPr>
          <w:rFonts w:ascii="標楷體" w:eastAsia="標楷體" w:hAnsi="標楷體" w:hint="eastAsia"/>
          <w:sz w:val="28"/>
          <w:szCs w:val="28"/>
        </w:rPr>
        <w:t>02-26491689#1(服務時間：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周一至五</w:t>
      </w:r>
      <w:proofErr w:type="gramStart"/>
      <w:r w:rsidR="00076667" w:rsidRPr="00777A4A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="00076667" w:rsidRPr="00777A4A">
        <w:rPr>
          <w:rFonts w:ascii="標楷體" w:eastAsia="標楷體" w:hAnsi="標楷體" w:hint="eastAsia"/>
          <w:sz w:val="28"/>
          <w:szCs w:val="28"/>
        </w:rPr>
        <w:t>:30-17:00</w:t>
      </w:r>
      <w:r w:rsidR="00076667">
        <w:rPr>
          <w:rFonts w:ascii="標楷體" w:hAnsi="標楷體" w:hint="eastAsia"/>
          <w:szCs w:val="28"/>
        </w:rPr>
        <w:t>)</w:t>
      </w:r>
    </w:p>
    <w:sectPr w:rsidR="00076667" w:rsidRPr="0007666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3D1B" w14:textId="77777777" w:rsidR="00E96E63" w:rsidRDefault="00E96E63" w:rsidP="00CB39D0">
      <w:pPr>
        <w:spacing w:after="0" w:line="240" w:lineRule="auto"/>
      </w:pPr>
      <w:r>
        <w:separator/>
      </w:r>
    </w:p>
  </w:endnote>
  <w:endnote w:type="continuationSeparator" w:id="0">
    <w:p w14:paraId="7A904351" w14:textId="77777777" w:rsidR="00E96E63" w:rsidRDefault="00E96E63" w:rsidP="00C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7874" w14:textId="77777777" w:rsidR="00E96E63" w:rsidRDefault="00E96E63" w:rsidP="00CB39D0">
      <w:pPr>
        <w:spacing w:after="0" w:line="240" w:lineRule="auto"/>
      </w:pPr>
      <w:r>
        <w:separator/>
      </w:r>
    </w:p>
  </w:footnote>
  <w:footnote w:type="continuationSeparator" w:id="0">
    <w:p w14:paraId="6ABA3B19" w14:textId="77777777" w:rsidR="00E96E63" w:rsidRDefault="00E96E63" w:rsidP="00C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7B4E" w14:textId="77777777" w:rsidR="002670F9" w:rsidRDefault="002670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C8D"/>
    <w:multiLevelType w:val="hybridMultilevel"/>
    <w:tmpl w:val="23BC346C"/>
    <w:lvl w:ilvl="0" w:tplc="CE6C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F9"/>
    <w:multiLevelType w:val="hybridMultilevel"/>
    <w:tmpl w:val="B658E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D7DF4"/>
    <w:multiLevelType w:val="multilevel"/>
    <w:tmpl w:val="BD8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53BA5"/>
    <w:multiLevelType w:val="hybridMultilevel"/>
    <w:tmpl w:val="BBA43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7A42"/>
    <w:multiLevelType w:val="multilevel"/>
    <w:tmpl w:val="F8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2"/>
    <w:rsid w:val="00061A85"/>
    <w:rsid w:val="00076667"/>
    <w:rsid w:val="001F40F7"/>
    <w:rsid w:val="002003FE"/>
    <w:rsid w:val="002670F9"/>
    <w:rsid w:val="003A1DE7"/>
    <w:rsid w:val="003B33C9"/>
    <w:rsid w:val="00434A99"/>
    <w:rsid w:val="00492DC3"/>
    <w:rsid w:val="00495C27"/>
    <w:rsid w:val="004D66B6"/>
    <w:rsid w:val="004E64E7"/>
    <w:rsid w:val="005077E5"/>
    <w:rsid w:val="00560593"/>
    <w:rsid w:val="00566005"/>
    <w:rsid w:val="00640FAC"/>
    <w:rsid w:val="007A0040"/>
    <w:rsid w:val="007F0863"/>
    <w:rsid w:val="0095414A"/>
    <w:rsid w:val="00955FB8"/>
    <w:rsid w:val="009A4A5A"/>
    <w:rsid w:val="009A7F64"/>
    <w:rsid w:val="00AE723A"/>
    <w:rsid w:val="00B47B49"/>
    <w:rsid w:val="00BC02A2"/>
    <w:rsid w:val="00C253A1"/>
    <w:rsid w:val="00C61F00"/>
    <w:rsid w:val="00CB39D0"/>
    <w:rsid w:val="00D404FD"/>
    <w:rsid w:val="00DA061F"/>
    <w:rsid w:val="00E81AA2"/>
    <w:rsid w:val="00E85534"/>
    <w:rsid w:val="00E95DEE"/>
    <w:rsid w:val="00E96E63"/>
    <w:rsid w:val="00EF0939"/>
    <w:rsid w:val="00EF4B0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BEDB"/>
  <w15:chartTrackingRefBased/>
  <w15:docId w15:val="{CE12143B-7DDB-4423-BDEE-E2DE034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AA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AA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9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9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14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2">
    <w:name w:val="Body Text"/>
    <w:basedOn w:val="a"/>
    <w:link w:val="af3"/>
    <w:uiPriority w:val="99"/>
    <w:rsid w:val="00560593"/>
    <w:pPr>
      <w:spacing w:after="0" w:line="400" w:lineRule="exact"/>
    </w:pPr>
    <w:rPr>
      <w:rFonts w:ascii="Times New Roman" w:eastAsia="標楷體" w:hAnsi="Times New Roman" w:cs="Times New Roman"/>
      <w:sz w:val="28"/>
      <w:szCs w:val="20"/>
      <w14:ligatures w14:val="none"/>
    </w:rPr>
  </w:style>
  <w:style w:type="character" w:customStyle="1" w:styleId="af3">
    <w:name w:val="本文 字元"/>
    <w:basedOn w:val="a0"/>
    <w:link w:val="af2"/>
    <w:uiPriority w:val="99"/>
    <w:rsid w:val="00560593"/>
    <w:rPr>
      <w:rFonts w:ascii="Times New Roman" w:eastAsia="標楷體" w:hAnsi="Times New Roman" w:cs="Times New Roman"/>
      <w:sz w:val="28"/>
      <w:szCs w:val="20"/>
      <w14:ligatures w14:val="none"/>
    </w:rPr>
  </w:style>
  <w:style w:type="character" w:styleId="af4">
    <w:name w:val="Hyperlink"/>
    <w:basedOn w:val="a0"/>
    <w:uiPriority w:val="99"/>
    <w:unhideWhenUsed/>
    <w:rsid w:val="001F40F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F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279pLyyksPVWZiU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林</dc:creator>
  <cp:keywords/>
  <dc:description/>
  <cp:lastModifiedBy>user</cp:lastModifiedBy>
  <cp:revision>2</cp:revision>
  <dcterms:created xsi:type="dcterms:W3CDTF">2025-06-11T04:49:00Z</dcterms:created>
  <dcterms:modified xsi:type="dcterms:W3CDTF">2025-06-11T04:49:00Z</dcterms:modified>
</cp:coreProperties>
</file>